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124DB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lang w:eastAsia="pl-PL"/>
          <w14:ligatures w14:val="none"/>
        </w:rPr>
      </w:pPr>
      <w:bookmarkStart w:id="0" w:name="_Toc508281027"/>
      <w:bookmarkStart w:id="1" w:name="_Toc12873827"/>
      <w:bookmarkStart w:id="2" w:name="_Toc12966564"/>
      <w:r w:rsidRPr="0090156B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Gwarancja [ubezpieczeniowa/bankowa] należytego wykonania umowy oraz rękojmi za wady lub gwarancji nr [</w:t>
      </w:r>
      <w:r w:rsidRPr="0090156B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]</w:t>
      </w:r>
      <w:bookmarkEnd w:id="0"/>
      <w:bookmarkEnd w:id="1"/>
      <w:bookmarkEnd w:id="2"/>
    </w:p>
    <w:p w14:paraId="160FD248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</w:p>
    <w:p w14:paraId="7802DD22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</w:p>
    <w:p w14:paraId="20EA5E69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3" w:name="_Toc508281028"/>
      <w:bookmarkStart w:id="4" w:name="_Toc12873828"/>
      <w:bookmarkStart w:id="5" w:name="_Toc12966565"/>
      <w:r w:rsidRPr="0090156B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GWARANT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: [</w:t>
      </w:r>
      <w:r w:rsidRPr="0090156B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90156B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.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z siedzibą [</w:t>
      </w:r>
      <w:r w:rsidRPr="0090156B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 xml:space="preserve">, wpisana do 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[</w:t>
      </w:r>
      <w:r w:rsidRPr="0090156B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pod numerem 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[</w:t>
      </w:r>
      <w:r w:rsidRPr="0090156B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 xml:space="preserve">, posiadająca numer NIP 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[</w:t>
      </w:r>
      <w:r w:rsidRPr="0090156B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  <w:bookmarkEnd w:id="3"/>
      <w:bookmarkEnd w:id="4"/>
      <w:bookmarkEnd w:id="5"/>
    </w:p>
    <w:p w14:paraId="5A349BC3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F487BD5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</w:p>
    <w:p w14:paraId="0AC354C0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bookmarkStart w:id="6" w:name="_Toc508281029"/>
      <w:bookmarkStart w:id="7" w:name="_Toc12873829"/>
      <w:bookmarkStart w:id="8" w:name="_Toc12966566"/>
      <w:r w:rsidRPr="0090156B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BENEFICJENT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:</w:t>
      </w:r>
      <w:bookmarkEnd w:id="6"/>
      <w:bookmarkEnd w:id="7"/>
      <w:bookmarkEnd w:id="8"/>
    </w:p>
    <w:p w14:paraId="02971056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bookmarkStart w:id="9" w:name="_Toc508281030"/>
      <w:bookmarkStart w:id="10" w:name="_Toc12873830"/>
      <w:bookmarkStart w:id="11" w:name="_Toc12966567"/>
      <w:r w:rsidRPr="0090156B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PKP Polskie Linie Kolejowe S.A.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z siedzibą 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785A6AC3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</w:p>
    <w:p w14:paraId="3FBEAB89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bookmarkStart w:id="12" w:name="_Toc508281031"/>
      <w:bookmarkStart w:id="13" w:name="_Toc12873831"/>
      <w:bookmarkStart w:id="14" w:name="_Toc12966568"/>
      <w:r w:rsidRPr="0090156B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WYKONAWCA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: [</w:t>
      </w:r>
      <w:r w:rsidRPr="0090156B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bookmarkEnd w:id="12"/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z siedzibą [</w:t>
      </w:r>
      <w:r w:rsidRPr="0090156B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 xml:space="preserve">, wpisana do 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[</w:t>
      </w:r>
      <w:r w:rsidRPr="0090156B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pod numerem 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[</w:t>
      </w:r>
      <w:r w:rsidRPr="0090156B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 xml:space="preserve">, posiadająca numer NIP 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[</w:t>
      </w:r>
      <w:r w:rsidRPr="0090156B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  <w:bookmarkEnd w:id="13"/>
      <w:bookmarkEnd w:id="14"/>
    </w:p>
    <w:p w14:paraId="10C77885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bookmarkStart w:id="15" w:name="_Toc508281032"/>
      <w:bookmarkStart w:id="16" w:name="_Toc12873832"/>
      <w:bookmarkStart w:id="17" w:name="_Toc12966569"/>
      <w:r w:rsidRPr="0090156B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[Konsorcjum w składzie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:</w:t>
      </w:r>
      <w:r w:rsidRPr="0090156B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]</w:t>
      </w:r>
      <w:bookmarkEnd w:id="15"/>
      <w:bookmarkEnd w:id="16"/>
      <w:bookmarkEnd w:id="17"/>
    </w:p>
    <w:p w14:paraId="4F67404F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[Lider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:</w:t>
      </w:r>
      <w:r w:rsidRPr="0090156B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]</w:t>
      </w:r>
    </w:p>
    <w:p w14:paraId="471B072B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[Partner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:</w:t>
      </w:r>
      <w:r w:rsidRPr="0090156B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]</w:t>
      </w:r>
    </w:p>
    <w:p w14:paraId="72EEC8BF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</w:p>
    <w:p w14:paraId="4D983635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Niniejsza gwarancja (zwana dalej "Gwarancją") została wystawiona na zlecenie [nazwa podmiotu], w celu zabezpieczenia należytego wykonania przez Wykonawcę umowy numer [</w:t>
      </w:r>
      <w:r w:rsidRPr="0090156B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], która ma być zawarta pomiędzy Wykonawcą a Beneficjentem na: „[przedmiot umowy]”, [realizowanego w ramach projektu pod nazwą „[nazwa projektu]”] (zwanej dalej „Umową”).</w:t>
      </w:r>
    </w:p>
    <w:p w14:paraId="63645B9B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1C1B26AC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90156B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0156B">
        <w:rPr>
          <w:rFonts w:ascii="Arial" w:eastAsia="Calibri" w:hAnsi="Arial" w:cs="Arial"/>
          <w:kern w:val="0"/>
          <w:szCs w:val="2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]), w tym:</w:t>
      </w:r>
    </w:p>
    <w:p w14:paraId="58A75466" w14:textId="77777777" w:rsidR="0090156B" w:rsidRPr="0090156B" w:rsidRDefault="0090156B" w:rsidP="0090156B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265DA493" w14:textId="77777777" w:rsidR="0090156B" w:rsidRPr="0090156B" w:rsidRDefault="0090156B" w:rsidP="0090156B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do kwoty 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[kwota] [waluta] (słownie: [●]) 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717F54DF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CE7D511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16"/>
          <w:szCs w:val="16"/>
          <w:lang w:eastAsia="pl-PL"/>
          <w14:ligatures w14:val="none"/>
        </w:rPr>
      </w:pPr>
    </w:p>
    <w:p w14:paraId="24E5AFF0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1A9B5DF6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55705CB0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Nasza Gwarancja wchodzi w życie z dniem wystawienia i pozostaje ważna do dnia 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>[●]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(„Termin ważności”).</w:t>
      </w:r>
    </w:p>
    <w:p w14:paraId="52A0C03A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7BFB474F" w14:textId="77777777" w:rsidR="0090156B" w:rsidRPr="0090156B" w:rsidRDefault="0090156B" w:rsidP="0090156B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90156B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]:</w:t>
      </w:r>
    </w:p>
    <w:p w14:paraId="71EBA485" w14:textId="77777777" w:rsidR="0090156B" w:rsidRPr="0090156B" w:rsidRDefault="0090156B" w:rsidP="0090156B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78138836" w14:textId="77777777" w:rsidR="0090156B" w:rsidRPr="0090156B" w:rsidRDefault="0090156B" w:rsidP="0090156B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205D703D" w14:textId="77777777" w:rsidR="0090156B" w:rsidRPr="0090156B" w:rsidRDefault="0090156B" w:rsidP="0090156B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3BA787F0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2516C95F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 xml:space="preserve">najpóźniej w ostatnim dniu Terminu ważności niniejszej Gwarancji </w:t>
      </w:r>
      <w:r w:rsidRPr="0090156B">
        <w:rPr>
          <w:rFonts w:ascii="Arial" w:eastAsia="Times New Roman" w:hAnsi="Arial" w:cs="Arial"/>
          <w:iCs/>
          <w:kern w:val="0"/>
          <w:lang w:eastAsia="pl-PL"/>
          <w14:ligatures w14:val="none"/>
        </w:rPr>
        <w:t>na adres poczty elektronicznej Gwaranta: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[●].</w:t>
      </w:r>
    </w:p>
    <w:p w14:paraId="76380A6A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5EF47A98" w14:textId="77777777" w:rsidR="0090156B" w:rsidRPr="0090156B" w:rsidRDefault="0090156B" w:rsidP="0090156B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Zobowiązanie Gwaranta wynikające z Gwarancji zmniejsza się o kwotę każdej płatności dokonanej w wyniku realizacji roszczenia z Gwarancji.</w:t>
      </w:r>
    </w:p>
    <w:p w14:paraId="640FFD3F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54734688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bookmarkStart w:id="18" w:name="_Toc508281033"/>
      <w:bookmarkStart w:id="19" w:name="_Toc12873833"/>
      <w:bookmarkStart w:id="20" w:name="_Toc12966570"/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Gwarancja wygasa automatycznie i całkowicie w przypadku:</w:t>
      </w:r>
      <w:bookmarkEnd w:id="18"/>
      <w:bookmarkEnd w:id="19"/>
      <w:bookmarkEnd w:id="20"/>
    </w:p>
    <w:p w14:paraId="6565B7C8" w14:textId="77777777" w:rsidR="0090156B" w:rsidRPr="0090156B" w:rsidRDefault="0090156B" w:rsidP="0090156B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gdyby żądanie zapłaty i oświadczenie Beneficjenta nie zostały doręczone Gwarantowi w Terminie ważności Gwarancji,</w:t>
      </w:r>
    </w:p>
    <w:p w14:paraId="0A484E79" w14:textId="77777777" w:rsidR="0090156B" w:rsidRPr="0090156B" w:rsidRDefault="0090156B" w:rsidP="0090156B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12F73121" w14:textId="77777777" w:rsidR="0090156B" w:rsidRPr="0090156B" w:rsidRDefault="0090156B" w:rsidP="0090156B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gdy świadczenia Gwaranta z tytułu niniejszej Gwarancji osiągną kwotę Gwarancji, </w:t>
      </w:r>
    </w:p>
    <w:p w14:paraId="3024892B" w14:textId="77777777" w:rsidR="0090156B" w:rsidRPr="0090156B" w:rsidRDefault="0090156B" w:rsidP="0090156B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04AF09B8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4A149C2E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13B85D5E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22E28BA8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</w:p>
    <w:p w14:paraId="681481D2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75C554AA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Wszelkie spory powstające w związku z Gwarancją będą rozstrzygane przez sąd właściwy dla </w:t>
      </w:r>
      <w:r w:rsidRPr="0090156B">
        <w:rPr>
          <w:rFonts w:ascii="Arial" w:eastAsia="Times New Roman" w:hAnsi="Arial" w:cs="Arial"/>
          <w:kern w:val="0"/>
          <w:lang w:eastAsia="pl-PL"/>
          <w14:ligatures w14:val="none"/>
        </w:rPr>
        <w:t>siedziby</w:t>
      </w:r>
      <w:r w:rsidRPr="0090156B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9015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Beneficjenta.</w:t>
      </w:r>
    </w:p>
    <w:p w14:paraId="2E4DF5DF" w14:textId="77777777" w:rsidR="0090156B" w:rsidRPr="0090156B" w:rsidRDefault="0090156B" w:rsidP="0090156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FDE2614" w14:textId="77777777" w:rsidR="0090156B" w:rsidRPr="0090156B" w:rsidRDefault="0090156B" w:rsidP="0090156B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bookmarkStart w:id="21" w:name="_Toc67302736"/>
      <w:bookmarkStart w:id="22" w:name="_Toc68002825"/>
      <w:r w:rsidRPr="0090156B">
        <w:rPr>
          <w:rFonts w:ascii="Arial" w:eastAsia="Times New Roman" w:hAnsi="Arial" w:cs="Arial"/>
          <w:i/>
          <w:kern w:val="0"/>
          <w:lang w:eastAsia="pl-PL"/>
          <w14:ligatures w14:val="none"/>
        </w:rPr>
        <w:t>Miejsce, data wystawienia Gwarancji i podpis/podpisy osób uprawnionych do reprezentowania Gwaranta.</w:t>
      </w:r>
      <w:bookmarkEnd w:id="21"/>
      <w:bookmarkEnd w:id="22"/>
    </w:p>
    <w:p w14:paraId="4047E66A" w14:textId="77777777" w:rsidR="00CA2F88" w:rsidRDefault="00CA2F88"/>
    <w:sectPr w:rsidR="00CA2F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1674D" w14:textId="77777777" w:rsidR="0090156B" w:rsidRDefault="0090156B" w:rsidP="0090156B">
      <w:pPr>
        <w:spacing w:after="0" w:line="240" w:lineRule="auto"/>
      </w:pPr>
      <w:r>
        <w:separator/>
      </w:r>
    </w:p>
  </w:endnote>
  <w:endnote w:type="continuationSeparator" w:id="0">
    <w:p w14:paraId="31C0E184" w14:textId="77777777" w:rsidR="0090156B" w:rsidRDefault="0090156B" w:rsidP="00901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A873C" w14:textId="77777777" w:rsidR="0090156B" w:rsidRDefault="0090156B" w:rsidP="0090156B">
      <w:pPr>
        <w:spacing w:after="0" w:line="240" w:lineRule="auto"/>
      </w:pPr>
      <w:r>
        <w:separator/>
      </w:r>
    </w:p>
  </w:footnote>
  <w:footnote w:type="continuationSeparator" w:id="0">
    <w:p w14:paraId="148A761D" w14:textId="77777777" w:rsidR="0090156B" w:rsidRDefault="0090156B" w:rsidP="00901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2BA03" w14:textId="77777777" w:rsidR="0090156B" w:rsidRPr="0090156B" w:rsidRDefault="0090156B" w:rsidP="0090156B"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right"/>
      <w:outlineLvl w:val="0"/>
      <w:rPr>
        <w:rFonts w:ascii="Arial" w:eastAsia="Times New Roman" w:hAnsi="Arial" w:cs="Arial"/>
        <w:kern w:val="0"/>
        <w:sz w:val="20"/>
        <w:szCs w:val="20"/>
        <w:lang w:eastAsia="pl-PL"/>
        <w14:ligatures w14:val="none"/>
      </w:rPr>
    </w:pPr>
    <w:bookmarkStart w:id="23" w:name="_Toc34047099"/>
    <w:bookmarkStart w:id="24" w:name="_Toc34047307"/>
    <w:bookmarkStart w:id="25" w:name="_Toc34047430"/>
    <w:bookmarkStart w:id="26" w:name="_Toc34047495"/>
    <w:bookmarkStart w:id="27" w:name="_Toc70494962"/>
    <w:r w:rsidRPr="0090156B">
      <w:rPr>
        <w:rFonts w:ascii="Arial" w:eastAsia="Times New Roman" w:hAnsi="Arial" w:cs="Arial"/>
        <w:b/>
        <w:color w:val="000000"/>
        <w:kern w:val="0"/>
        <w:lang w:eastAsia="pl-PL"/>
        <w14:ligatures w14:val="none"/>
      </w:rPr>
      <w:t xml:space="preserve">Załącznik nr </w:t>
    </w:r>
    <w:bookmarkEnd w:id="23"/>
    <w:bookmarkEnd w:id="24"/>
    <w:bookmarkEnd w:id="25"/>
    <w:bookmarkEnd w:id="26"/>
    <w:bookmarkEnd w:id="27"/>
    <w:r w:rsidRPr="0090156B">
      <w:rPr>
        <w:rFonts w:ascii="Arial" w:eastAsia="Times New Roman" w:hAnsi="Arial" w:cs="Arial"/>
        <w:b/>
        <w:color w:val="000000"/>
        <w:kern w:val="0"/>
        <w:lang w:eastAsia="pl-PL"/>
        <w14:ligatures w14:val="none"/>
      </w:rPr>
      <w:t>4 do SWZ</w:t>
    </w:r>
  </w:p>
  <w:p w14:paraId="05B534DA" w14:textId="77777777" w:rsidR="0090156B" w:rsidRDefault="009015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9F"/>
    <w:rsid w:val="005E5C9F"/>
    <w:rsid w:val="00604C27"/>
    <w:rsid w:val="0090156B"/>
    <w:rsid w:val="00CA2F88"/>
    <w:rsid w:val="00DA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D6111-DC0B-46F3-BAEA-4651FD1C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5C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5C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5C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5C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C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5C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5C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C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5C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5C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5C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5C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5C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C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5C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5C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C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5C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5C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C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5C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5C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5C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C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5C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5C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C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C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5C9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01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156B"/>
  </w:style>
  <w:style w:type="paragraph" w:styleId="Stopka">
    <w:name w:val="footer"/>
    <w:basedOn w:val="Normalny"/>
    <w:link w:val="StopkaZnak"/>
    <w:uiPriority w:val="99"/>
    <w:unhideWhenUsed/>
    <w:rsid w:val="00901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812</Words>
  <Characters>4878</Characters>
  <Application>Microsoft Office Word</Application>
  <DocSecurity>0</DocSecurity>
  <Lines>40</Lines>
  <Paragraphs>11</Paragraphs>
  <ScaleCrop>false</ScaleCrop>
  <Company>PKP PLK S.A.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Pietrzak Waldemar</dc:creator>
  <cp:keywords/>
  <dc:description/>
  <cp:lastModifiedBy>Pietrzak Waldemar</cp:lastModifiedBy>
  <cp:revision>2</cp:revision>
  <dcterms:created xsi:type="dcterms:W3CDTF">2026-01-14T10:28:00Z</dcterms:created>
  <dcterms:modified xsi:type="dcterms:W3CDTF">2026-01-14T10:33:00Z</dcterms:modified>
</cp:coreProperties>
</file>